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5596313476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Moss Hall Schools Federation Governing Board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90.333251953125" w:line="231.23205184936523" w:lineRule="auto"/>
        <w:ind w:left="3.58551025390625" w:right="195.294189453125" w:firstLine="3.3863830566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Since 1</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January 2020, Moss Hall Infant and Junior Schools have become a federation of 2  schools. The former individual Governing Boards of both schools have been dissolved and a single  Governing Board created for the federation.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794.8107910156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Constitution of the Federation Governing Board was set out in our consultation and is as follows: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99.532470703125" w:line="233.64123344421387" w:lineRule="auto"/>
        <w:ind w:left="1086.6928100585938" w:right="595.5218505859375" w:hanging="359.20318603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members comprising - Executive Headteacher, Local Authority Governor, Staff  Governor, 2 x Parent Governors (1 from each school)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93.411865234375" w:line="231.23263835906982" w:lineRule="auto"/>
        <w:ind w:left="5.17913818359375" w:right="503.8775634765625" w:hanging="5.179138183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above members are set out by statute and their numbers cannot be altered (i.e. the schools  cannot elect more than 1 Parent Governor each)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792.410888671875" w:line="240" w:lineRule="auto"/>
        <w:ind w:left="15.33828735351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 addition, the federation will have: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99.53369140625" w:line="236.04990005493164" w:lineRule="auto"/>
        <w:ind w:left="727.4896240234375" w:right="148.7878417968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Co-opted Governors (of which it is anticipated a minimum of 5 will be parents at any  time and 1 will be a Staff Member from the school not to elect a staff governor.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91.212158203125" w:line="240" w:lineRule="auto"/>
        <w:ind w:left="55.20004272460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Governing Board has three main functions: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797.1337890625" w:line="240" w:lineRule="auto"/>
        <w:ind w:left="0" w:right="0" w:firstLine="0"/>
        <w:jc w:val="center"/>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tl w:val="0"/>
        </w:rPr>
        <w:t xml:space="preserve">Overseeing the financial performance of the schools and making sure their money is well spent. </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93.133544921875" w:line="233.6413335800171" w:lineRule="auto"/>
        <w:ind w:left="431.5824890136719" w:right="157.174072265625" w:hanging="368.8128662109375"/>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tl w:val="0"/>
        </w:rPr>
        <w:t xml:space="preserve">Holding the Executive Headteacher to account for the educational performance of the schools </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tl w:val="0"/>
        </w:rPr>
        <w:t xml:space="preserve">and their pupils. </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93.6114501953125" w:line="240" w:lineRule="auto"/>
        <w:ind w:left="62.769622802734375" w:right="0" w:firstLine="0"/>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19.920000076293945"/>
          <w:szCs w:val="19.920000076293945"/>
          <w:highlight w:val="white"/>
          <w:u w:val="none"/>
          <w:vertAlign w:val="baseline"/>
          <w:rtl w:val="0"/>
        </w:rPr>
        <w:t xml:space="preserve">Ensuring clarity of vision, ethos and strategic direction</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95.53375244140625" w:line="233.6412763595581" w:lineRule="auto"/>
        <w:ind w:left="431.5824890136719" w:right="116.514892578125" w:hanging="368.81286621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day to day running of the schools remains the responsibility of the Executive Headteacher  and her Leadership teams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94.21112060546875" w:line="232.43698596954346" w:lineRule="auto"/>
        <w:ind w:left="427.2001647949219" w:right="193.792724609375" w:hanging="364.43054199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Governing Board meetings are open to observers and dates and times of upcoming meetings  will be published on our website and in our newsletters with minutes made available after  meetings also on the school’s websites.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93.7309265136719" w:line="231.23270988464355" w:lineRule="auto"/>
        <w:ind w:left="8.764801025390625" w:right="598.0352783203125" w:hanging="8.76480102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new Governing Board is committed to working with the entire school community in order to  provide a coherent and ambitious learning journey for all children across our schools.</w:t>
      </w:r>
    </w:p>
    <w:sectPr>
      <w:pgSz w:h="16820" w:w="11900" w:orient="portrait"/>
      <w:pgMar w:bottom="1586.8800354003906" w:top="1423.20068359375" w:left="1443.2687377929688" w:right="1422.63061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